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w:t>
            </w:r>
            <w:proofErr w:type="spellStart"/>
            <w:r w:rsidRPr="0031139D">
              <w:rPr>
                <w:rFonts w:ascii="Times New Roman" w:eastAsia="Times New Roman" w:hAnsi="Times New Roman" w:cs="Times New Roman"/>
                <w:sz w:val="20"/>
                <w:szCs w:val="20"/>
              </w:rPr>
              <w:t>farkındalığı</w:t>
            </w:r>
            <w:proofErr w:type="spellEnd"/>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Araç, taşıyıcı ve </w:t>
            </w:r>
            <w:proofErr w:type="spellStart"/>
            <w:r w:rsidRPr="0031139D">
              <w:rPr>
                <w:rFonts w:ascii="Times New Roman" w:eastAsia="Times New Roman" w:hAnsi="Times New Roman" w:cs="Times New Roman"/>
                <w:sz w:val="20"/>
                <w:szCs w:val="20"/>
              </w:rPr>
              <w:t>konteynerler</w:t>
            </w:r>
            <w:proofErr w:type="spellEnd"/>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Kullanımda olan atık kumbaraları, tercihen elle temas etmeden açılabilir-kapanabilir (pedallı, </w:t>
            </w:r>
            <w:proofErr w:type="spellStart"/>
            <w:r w:rsidRPr="0031139D">
              <w:rPr>
                <w:rFonts w:ascii="Times New Roman" w:hAnsi="Times New Roman" w:cs="Times New Roman"/>
                <w:sz w:val="20"/>
                <w:szCs w:val="20"/>
              </w:rPr>
              <w:t>sensörlü</w:t>
            </w:r>
            <w:proofErr w:type="spellEnd"/>
            <w:r w:rsidRPr="0031139D">
              <w:rPr>
                <w:rFonts w:ascii="Times New Roman" w:hAnsi="Times New Roman" w:cs="Times New Roman"/>
                <w:sz w:val="20"/>
                <w:szCs w:val="20"/>
              </w:rPr>
              <w:t>,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w:t>
            </w:r>
            <w:proofErr w:type="spellStart"/>
            <w:r w:rsidRPr="0031139D">
              <w:rPr>
                <w:rFonts w:ascii="Times New Roman" w:hAnsi="Times New Roman" w:cs="Times New Roman"/>
                <w:sz w:val="20"/>
                <w:szCs w:val="20"/>
              </w:rPr>
              <w:t>farkındalığını</w:t>
            </w:r>
            <w:proofErr w:type="spellEnd"/>
            <w:r w:rsidRPr="0031139D">
              <w:rPr>
                <w:rFonts w:ascii="Times New Roman" w:hAnsi="Times New Roman" w:cs="Times New Roman"/>
                <w:sz w:val="20"/>
                <w:szCs w:val="20"/>
              </w:rPr>
              <w:t xml:space="preserve">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w:t>
            </w:r>
            <w:proofErr w:type="spellStart"/>
            <w:r w:rsidRPr="0031139D">
              <w:rPr>
                <w:rFonts w:ascii="Times New Roman" w:hAnsi="Times New Roman" w:cs="Times New Roman"/>
                <w:sz w:val="20"/>
                <w:szCs w:val="20"/>
              </w:rPr>
              <w:t>makinalar</w:t>
            </w:r>
            <w:proofErr w:type="spellEnd"/>
            <w:r w:rsidRPr="0031139D">
              <w:rPr>
                <w:rFonts w:ascii="Times New Roman" w:hAnsi="Times New Roman" w:cs="Times New Roman"/>
                <w:sz w:val="20"/>
                <w:szCs w:val="20"/>
              </w:rPr>
              <w:t xml:space="preserve">,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Elle temas etmeden açılabilir-kapanabilir pedallı, </w:t>
            </w:r>
            <w:proofErr w:type="spellStart"/>
            <w:r w:rsidRPr="0031139D">
              <w:rPr>
                <w:rFonts w:ascii="Times New Roman" w:hAnsi="Times New Roman" w:cs="Times New Roman"/>
                <w:sz w:val="20"/>
                <w:szCs w:val="20"/>
              </w:rPr>
              <w:t>sensörlü</w:t>
            </w:r>
            <w:proofErr w:type="spellEnd"/>
            <w:r w:rsidRPr="0031139D">
              <w:rPr>
                <w:rFonts w:ascii="Times New Roman" w:hAnsi="Times New Roman" w:cs="Times New Roman"/>
                <w:sz w:val="20"/>
                <w:szCs w:val="20"/>
              </w:rPr>
              <w:t>,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w:t>
            </w:r>
            <w:proofErr w:type="spellStart"/>
            <w:r w:rsidRPr="0031139D">
              <w:rPr>
                <w:rFonts w:ascii="Times New Roman" w:eastAsia="Times New Roman" w:hAnsi="Times New Roman" w:cs="Times New Roman"/>
                <w:sz w:val="20"/>
                <w:szCs w:val="20"/>
                <w:lang w:bidi="tr-TR"/>
              </w:rPr>
              <w:t>laboratuvar</w:t>
            </w:r>
            <w:proofErr w:type="spellEnd"/>
            <w:r w:rsidRPr="0031139D">
              <w:rPr>
                <w:rFonts w:ascii="Times New Roman" w:eastAsia="Times New Roman" w:hAnsi="Times New Roman" w:cs="Times New Roman"/>
                <w:sz w:val="20"/>
                <w:szCs w:val="20"/>
                <w:lang w:bidi="tr-TR"/>
              </w:rPr>
              <w:t xml:space="preserve">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w:t>
            </w:r>
            <w:proofErr w:type="spellStart"/>
            <w:r w:rsidRPr="0031139D">
              <w:rPr>
                <w:rFonts w:ascii="Times New Roman" w:eastAsia="Times New Roman" w:hAnsi="Times New Roman" w:cs="Times New Roman"/>
                <w:sz w:val="20"/>
                <w:szCs w:val="20"/>
                <w:lang w:bidi="tr-TR"/>
              </w:rPr>
              <w:t>laboratuvarlarda</w:t>
            </w:r>
            <w:proofErr w:type="spellEnd"/>
            <w:r w:rsidRPr="0031139D">
              <w:rPr>
                <w:rFonts w:ascii="Times New Roman" w:eastAsia="Times New Roman" w:hAnsi="Times New Roman" w:cs="Times New Roman"/>
                <w:sz w:val="20"/>
                <w:szCs w:val="20"/>
                <w:lang w:bidi="tr-TR"/>
              </w:rPr>
              <w:t xml:space="preserve"> </w:t>
            </w:r>
            <w:bookmarkEnd w:id="0"/>
            <w:r w:rsidRPr="0031139D">
              <w:rPr>
                <w:rFonts w:ascii="Times New Roman" w:eastAsia="Times New Roman" w:hAnsi="Times New Roman" w:cs="Times New Roman"/>
                <w:sz w:val="20"/>
                <w:szCs w:val="20"/>
                <w:lang w:bidi="tr-TR"/>
              </w:rPr>
              <w:t xml:space="preserve">panolara, ekranlara ve ortak alanlara, bilinç ve </w:t>
            </w:r>
            <w:proofErr w:type="spellStart"/>
            <w:r w:rsidRPr="0031139D">
              <w:rPr>
                <w:rFonts w:ascii="Times New Roman" w:eastAsia="Times New Roman" w:hAnsi="Times New Roman" w:cs="Times New Roman"/>
                <w:sz w:val="20"/>
                <w:szCs w:val="20"/>
                <w:lang w:bidi="tr-TR"/>
              </w:rPr>
              <w:t>farkındalığı</w:t>
            </w:r>
            <w:proofErr w:type="spellEnd"/>
            <w:r w:rsidRPr="0031139D">
              <w:rPr>
                <w:rFonts w:ascii="Times New Roman" w:eastAsia="Times New Roman" w:hAnsi="Times New Roman" w:cs="Times New Roman"/>
                <w:sz w:val="20"/>
                <w:szCs w:val="20"/>
                <w:lang w:bidi="tr-TR"/>
              </w:rPr>
              <w:t xml:space="preserve">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w:t>
            </w:r>
            <w:proofErr w:type="spellStart"/>
            <w:r w:rsidRPr="0031139D">
              <w:rPr>
                <w:rFonts w:ascii="Times New Roman" w:eastAsia="Times New Roman" w:hAnsi="Times New Roman" w:cs="Times New Roman"/>
                <w:sz w:val="20"/>
                <w:szCs w:val="20"/>
                <w:lang w:bidi="tr-TR"/>
              </w:rPr>
              <w:t>laboratuvarların</w:t>
            </w:r>
            <w:proofErr w:type="spellEnd"/>
            <w:r w:rsidRPr="0031139D">
              <w:rPr>
                <w:rFonts w:ascii="Times New Roman" w:eastAsia="Times New Roman" w:hAnsi="Times New Roman" w:cs="Times New Roman"/>
                <w:sz w:val="20"/>
                <w:szCs w:val="20"/>
                <w:lang w:bidi="tr-TR"/>
              </w:rPr>
              <w:t xml:space="preserve">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w:t>
            </w:r>
            <w:proofErr w:type="spellStart"/>
            <w:r w:rsidRPr="0031139D">
              <w:rPr>
                <w:rFonts w:ascii="Times New Roman" w:eastAsia="Times New Roman" w:hAnsi="Times New Roman" w:cs="Times New Roman"/>
                <w:sz w:val="20"/>
                <w:szCs w:val="20"/>
                <w:lang w:bidi="tr-TR"/>
              </w:rPr>
              <w:t>sensörlü</w:t>
            </w:r>
            <w:proofErr w:type="spellEnd"/>
            <w:r w:rsidRPr="0031139D">
              <w:rPr>
                <w:rFonts w:ascii="Times New Roman" w:eastAsia="Times New Roman" w:hAnsi="Times New Roman" w:cs="Times New Roman"/>
                <w:sz w:val="20"/>
                <w:szCs w:val="20"/>
                <w:lang w:bidi="tr-TR"/>
              </w:rPr>
              <w:t xml:space="preserve">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w:t>
            </w:r>
            <w:proofErr w:type="spellStart"/>
            <w:r w:rsidRPr="0031139D">
              <w:rPr>
                <w:rFonts w:ascii="Times New Roman" w:eastAsia="Times New Roman" w:hAnsi="Times New Roman" w:cs="Times New Roman"/>
                <w:sz w:val="20"/>
                <w:szCs w:val="20"/>
                <w:lang w:bidi="tr-TR"/>
              </w:rPr>
              <w:t>farkındalığı</w:t>
            </w:r>
            <w:proofErr w:type="spellEnd"/>
            <w:r w:rsidRPr="0031139D">
              <w:rPr>
                <w:rFonts w:ascii="Times New Roman" w:eastAsia="Times New Roman" w:hAnsi="Times New Roman" w:cs="Times New Roman"/>
                <w:sz w:val="20"/>
                <w:szCs w:val="20"/>
                <w:lang w:bidi="tr-TR"/>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w:t>
            </w:r>
            <w:proofErr w:type="spellStart"/>
            <w:r w:rsidRPr="0031139D">
              <w:rPr>
                <w:rFonts w:ascii="Times New Roman" w:eastAsia="Times New Roman" w:hAnsi="Times New Roman" w:cs="Times New Roman"/>
                <w:sz w:val="20"/>
                <w:szCs w:val="20"/>
                <w:lang w:bidi="tr-TR"/>
              </w:rPr>
              <w:t>sık</w:t>
            </w:r>
            <w:proofErr w:type="spellEnd"/>
            <w:r w:rsidRPr="0031139D">
              <w:rPr>
                <w:rFonts w:ascii="Times New Roman" w:eastAsia="Times New Roman" w:hAnsi="Times New Roman" w:cs="Times New Roman"/>
                <w:sz w:val="20"/>
                <w:szCs w:val="20"/>
                <w:lang w:bidi="tr-TR"/>
              </w:rPr>
              <w:t xml:space="preserve">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w:t>
            </w:r>
            <w:proofErr w:type="spellStart"/>
            <w:r w:rsidRPr="0031139D">
              <w:rPr>
                <w:rFonts w:ascii="Times New Roman" w:eastAsia="Times New Roman" w:hAnsi="Times New Roman" w:cs="Times New Roman"/>
                <w:sz w:val="20"/>
                <w:szCs w:val="20"/>
                <w:lang w:bidi="tr-TR"/>
              </w:rPr>
              <w:t>makinaları</w:t>
            </w:r>
            <w:proofErr w:type="spellEnd"/>
            <w:r w:rsidRPr="0031139D">
              <w:rPr>
                <w:rFonts w:ascii="Times New Roman" w:eastAsia="Times New Roman" w:hAnsi="Times New Roman" w:cs="Times New Roman"/>
                <w:sz w:val="20"/>
                <w:szCs w:val="20"/>
                <w:lang w:bidi="tr-TR"/>
              </w:rPr>
              <w:t xml:space="preserve">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Çay içme molalarında da benzer kurallara dikkat </w:t>
            </w:r>
            <w:r w:rsidRPr="0031139D">
              <w:rPr>
                <w:rFonts w:ascii="Times New Roman" w:eastAsia="Times New Roman" w:hAnsi="Times New Roman" w:cs="Times New Roman"/>
                <w:sz w:val="20"/>
                <w:szCs w:val="20"/>
              </w:rPr>
              <w:lastRenderedPageBreak/>
              <w:t>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w:t>
            </w:r>
            <w:proofErr w:type="spellStart"/>
            <w:r w:rsidRPr="0031139D">
              <w:rPr>
                <w:rFonts w:ascii="Times New Roman" w:eastAsia="Times New Roman" w:hAnsi="Times New Roman" w:cs="Times New Roman"/>
                <w:sz w:val="20"/>
                <w:szCs w:val="20"/>
              </w:rPr>
              <w:t>sık</w:t>
            </w:r>
            <w:proofErr w:type="spellEnd"/>
            <w:r w:rsidRPr="0031139D">
              <w:rPr>
                <w:rFonts w:ascii="Times New Roman" w:eastAsia="Times New Roman" w:hAnsi="Times New Roman" w:cs="Times New Roman"/>
                <w:sz w:val="20"/>
                <w:szCs w:val="20"/>
              </w:rPr>
              <w:t xml:space="preserve">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w:t>
            </w:r>
            <w:proofErr w:type="spellStart"/>
            <w:r w:rsidRPr="0031139D">
              <w:rPr>
                <w:rFonts w:ascii="Times New Roman" w:eastAsia="Times New Roman" w:hAnsi="Times New Roman" w:cs="Times New Roman"/>
                <w:sz w:val="20"/>
                <w:szCs w:val="20"/>
              </w:rPr>
              <w:t>şoklama</w:t>
            </w:r>
            <w:proofErr w:type="spellEnd"/>
            <w:r w:rsidRPr="0031139D">
              <w:rPr>
                <w:rFonts w:ascii="Times New Roman" w:eastAsia="Times New Roman" w:hAnsi="Times New Roman" w:cs="Times New Roman"/>
                <w:sz w:val="20"/>
                <w:szCs w:val="20"/>
              </w:rPr>
              <w:t>)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Kapalı ve Açık havuzlarda Yüzme Havuzlarının Tabi Olacağı Sağlık Esasları ve Şartları Hakkındaki </w:t>
            </w:r>
            <w:proofErr w:type="spellStart"/>
            <w:r w:rsidRPr="0031139D">
              <w:rPr>
                <w:rFonts w:ascii="Times New Roman" w:eastAsia="Times New Roman" w:hAnsi="Times New Roman" w:cs="Times New Roman"/>
                <w:sz w:val="20"/>
                <w:szCs w:val="20"/>
              </w:rPr>
              <w:t>Yönetmelik’e</w:t>
            </w:r>
            <w:proofErr w:type="spellEnd"/>
            <w:r w:rsidRPr="0031139D">
              <w:rPr>
                <w:rFonts w:ascii="Times New Roman" w:eastAsia="Times New Roman" w:hAnsi="Times New Roman" w:cs="Times New Roman"/>
                <w:sz w:val="20"/>
                <w:szCs w:val="20"/>
              </w:rPr>
              <w:t xml:space="preserv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w:t>
            </w:r>
            <w:proofErr w:type="spellStart"/>
            <w:r w:rsidRPr="0031139D">
              <w:rPr>
                <w:rFonts w:ascii="Times New Roman" w:eastAsia="Times New Roman" w:hAnsi="Times New Roman" w:cs="Times New Roman"/>
                <w:sz w:val="20"/>
                <w:szCs w:val="20"/>
              </w:rPr>
              <w:t>farkındalığa</w:t>
            </w:r>
            <w:proofErr w:type="spellEnd"/>
            <w:r w:rsidRPr="0031139D">
              <w:rPr>
                <w:rFonts w:ascii="Times New Roman" w:eastAsia="Times New Roman" w:hAnsi="Times New Roman" w:cs="Times New Roman"/>
                <w:sz w:val="20"/>
                <w:szCs w:val="20"/>
              </w:rPr>
              <w:t xml:space="preserv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w:t>
            </w:r>
            <w:proofErr w:type="spellStart"/>
            <w:r w:rsidRPr="0031139D">
              <w:rPr>
                <w:rFonts w:ascii="Times New Roman" w:eastAsia="Times New Roman" w:hAnsi="Times New Roman" w:cs="Times New Roman"/>
                <w:sz w:val="20"/>
                <w:szCs w:val="20"/>
              </w:rPr>
              <w:t>ağıza</w:t>
            </w:r>
            <w:proofErr w:type="spellEnd"/>
            <w:r w:rsidRPr="0031139D">
              <w:rPr>
                <w:rFonts w:ascii="Times New Roman" w:eastAsia="Times New Roman" w:hAnsi="Times New Roman" w:cs="Times New Roman"/>
                <w:sz w:val="20"/>
                <w:szCs w:val="20"/>
              </w:rPr>
              <w:t xml:space="preserve"> solunum tercih edilmemesi gerekliliği hakkında </w:t>
            </w:r>
            <w:proofErr w:type="spellStart"/>
            <w:r w:rsidRPr="0031139D">
              <w:rPr>
                <w:rFonts w:ascii="Times New Roman" w:eastAsia="Times New Roman" w:hAnsi="Times New Roman" w:cs="Times New Roman"/>
                <w:sz w:val="20"/>
                <w:szCs w:val="20"/>
              </w:rPr>
              <w:t>farkındalığa</w:t>
            </w:r>
            <w:proofErr w:type="spellEnd"/>
            <w:r w:rsidRPr="0031139D">
              <w:rPr>
                <w:rFonts w:ascii="Times New Roman" w:eastAsia="Times New Roman" w:hAnsi="Times New Roman" w:cs="Times New Roman"/>
                <w:sz w:val="20"/>
                <w:szCs w:val="20"/>
              </w:rPr>
              <w:t xml:space="preserv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Elle temas etmeden açılabilir-kapanabilir pedallı, </w:t>
            </w:r>
            <w:proofErr w:type="spellStart"/>
            <w:r w:rsidRPr="0031139D">
              <w:rPr>
                <w:rFonts w:ascii="Times New Roman" w:eastAsia="Times New Roman" w:hAnsi="Times New Roman" w:cs="Times New Roman"/>
                <w:sz w:val="20"/>
                <w:szCs w:val="20"/>
              </w:rPr>
              <w:t>sensörlü</w:t>
            </w:r>
            <w:proofErr w:type="spellEnd"/>
            <w:r w:rsidRPr="0031139D">
              <w:rPr>
                <w:rFonts w:ascii="Times New Roman" w:eastAsia="Times New Roman" w:hAnsi="Times New Roman" w:cs="Times New Roman"/>
                <w:sz w:val="20"/>
                <w:szCs w:val="20"/>
              </w:rPr>
              <w:t>,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 xml:space="preserve">Not: Yatakhaneler yeterli ve düzenli şekilde havalandırılmalı; sık </w:t>
            </w:r>
            <w:proofErr w:type="spellStart"/>
            <w:r w:rsidRPr="0031139D">
              <w:rPr>
                <w:rFonts w:ascii="Times New Roman" w:eastAsia="Times New Roman" w:hAnsi="Times New Roman" w:cs="Times New Roman"/>
                <w:spacing w:val="9"/>
                <w:sz w:val="20"/>
                <w:szCs w:val="20"/>
              </w:rPr>
              <w:t>sık</w:t>
            </w:r>
            <w:proofErr w:type="spellEnd"/>
            <w:r w:rsidRPr="0031139D">
              <w:rPr>
                <w:rFonts w:ascii="Times New Roman" w:eastAsia="Times New Roman" w:hAnsi="Times New Roman" w:cs="Times New Roman"/>
                <w:spacing w:val="9"/>
                <w:sz w:val="20"/>
                <w:szCs w:val="20"/>
              </w:rPr>
              <w:t xml:space="preserve">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lastRenderedPageBreak/>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lastRenderedPageBreak/>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D90" w:rsidRDefault="00081D90" w:rsidP="00733C5C">
      <w:pPr>
        <w:spacing w:line="240" w:lineRule="auto"/>
      </w:pPr>
      <w:r>
        <w:separator/>
      </w:r>
    </w:p>
  </w:endnote>
  <w:endnote w:type="continuationSeparator" w:id="0">
    <w:p w:rsidR="00081D90" w:rsidRDefault="00081D90"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D90" w:rsidRDefault="00081D90" w:rsidP="00733C5C">
      <w:pPr>
        <w:spacing w:line="240" w:lineRule="auto"/>
      </w:pPr>
      <w:r>
        <w:separator/>
      </w:r>
    </w:p>
  </w:footnote>
  <w:footnote w:type="continuationSeparator" w:id="0">
    <w:p w:rsidR="00081D90" w:rsidRDefault="00081D90"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B608DD" w:rsidTr="00F65E1B">
      <w:trPr>
        <w:cantSplit/>
        <w:trHeight w:hRule="exact" w:val="317"/>
        <w:jc w:val="center"/>
      </w:trPr>
      <w:tc>
        <w:tcPr>
          <w:tcW w:w="1696" w:type="dxa"/>
          <w:vMerge w:val="restart"/>
          <w:vAlign w:val="center"/>
        </w:tcPr>
        <w:p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TC.</w:t>
          </w:r>
        </w:p>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MİLLÎ EĞİTİM BAKANLIĞI</w:t>
          </w:r>
        </w:p>
        <w:p w:rsidR="00B608DD" w:rsidRPr="00920612" w:rsidRDefault="00B608D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rsidR="00B608DD" w:rsidRPr="003A17C3" w:rsidRDefault="00B608DD" w:rsidP="00C345C8">
          <w:pPr>
            <w:pStyle w:val="stbilgi"/>
            <w:jc w:val="center"/>
            <w:rPr>
              <w:sz w:val="20"/>
              <w:szCs w:val="20"/>
            </w:rPr>
          </w:pPr>
          <w:r>
            <w:rPr>
              <w:sz w:val="20"/>
              <w:szCs w:val="20"/>
            </w:rPr>
            <w:t>SB. FR. 059</w:t>
          </w:r>
        </w:p>
      </w:tc>
    </w:tr>
    <w:tr w:rsidR="00B608DD" w:rsidTr="00F65E1B">
      <w:trPr>
        <w:cantSplit/>
        <w:trHeight w:hRule="exact" w:val="317"/>
        <w:jc w:val="center"/>
      </w:trPr>
      <w:tc>
        <w:tcPr>
          <w:tcW w:w="1696" w:type="dxa"/>
          <w:vMerge/>
          <w:vAlign w:val="center"/>
        </w:tcPr>
        <w:p w:rsidR="00B608DD" w:rsidRDefault="00B608DD" w:rsidP="00733C5C">
          <w:pPr>
            <w:pStyle w:val="stbilgi"/>
            <w:ind w:left="-58"/>
            <w:jc w:val="center"/>
          </w:pPr>
        </w:p>
      </w:tc>
      <w:tc>
        <w:tcPr>
          <w:tcW w:w="6237" w:type="dxa"/>
          <w:vMerge/>
          <w:vAlign w:val="center"/>
        </w:tcPr>
        <w:p w:rsidR="00B608DD" w:rsidRDefault="00B608DD" w:rsidP="00733C5C">
          <w:pPr>
            <w:pStyle w:val="stbilgi"/>
            <w:jc w:val="center"/>
            <w:rPr>
              <w:rFonts w:ascii="Arial Black" w:hAnsi="Arial Black"/>
              <w:sz w:val="26"/>
            </w:rPr>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rsidR="00B608DD" w:rsidRDefault="00B608DD">
          <w:pPr>
            <w:pStyle w:val="stbilgi"/>
            <w:spacing w:line="256" w:lineRule="auto"/>
            <w:jc w:val="center"/>
            <w:rPr>
              <w:sz w:val="20"/>
              <w:szCs w:val="20"/>
            </w:rPr>
          </w:pPr>
          <w:r>
            <w:rPr>
              <w:sz w:val="20"/>
              <w:szCs w:val="20"/>
            </w:rPr>
            <w:t>20.07.2020</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tcPr>
        <w:p w:rsidR="00B608DD" w:rsidRDefault="00B608DD" w:rsidP="00733C5C">
          <w:pPr>
            <w:pStyle w:val="stbilgi"/>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rsidR="00B608DD" w:rsidRPr="003A17C3" w:rsidRDefault="00B608DD" w:rsidP="00733C5C">
          <w:pPr>
            <w:pStyle w:val="stbilgi"/>
            <w:jc w:val="center"/>
            <w:rPr>
              <w:sz w:val="20"/>
              <w:szCs w:val="20"/>
            </w:rPr>
          </w:pPr>
          <w:r>
            <w:rPr>
              <w:sz w:val="20"/>
              <w:szCs w:val="20"/>
            </w:rPr>
            <w:t>-</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val="restart"/>
          <w:vAlign w:val="center"/>
        </w:tcPr>
        <w:p w:rsidR="00B608DD" w:rsidRPr="00EE3576" w:rsidRDefault="00B608D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B608DD" w:rsidRPr="003A17C3" w:rsidRDefault="00B608DD" w:rsidP="00733C5C">
          <w:pPr>
            <w:pStyle w:val="stbilgi"/>
            <w:rPr>
              <w:sz w:val="20"/>
              <w:szCs w:val="20"/>
            </w:rPr>
          </w:pPr>
          <w:r w:rsidRPr="003A17C3">
            <w:rPr>
              <w:sz w:val="20"/>
              <w:szCs w:val="20"/>
            </w:rPr>
            <w:t>Revizyon No</w:t>
          </w:r>
        </w:p>
      </w:tc>
      <w:tc>
        <w:tcPr>
          <w:tcW w:w="1418" w:type="dxa"/>
          <w:vAlign w:val="center"/>
        </w:tcPr>
        <w:p w:rsidR="00B608DD" w:rsidRPr="003A17C3" w:rsidRDefault="00B608DD" w:rsidP="00733C5C">
          <w:pPr>
            <w:pStyle w:val="stbilgi"/>
            <w:jc w:val="center"/>
            <w:rPr>
              <w:sz w:val="20"/>
              <w:szCs w:val="20"/>
            </w:rPr>
          </w:pPr>
          <w:r>
            <w:rPr>
              <w:sz w:val="20"/>
              <w:szCs w:val="20"/>
            </w:rPr>
            <w:t>00</w:t>
          </w:r>
        </w:p>
      </w:tc>
    </w:tr>
    <w:tr w:rsidR="00B608DD" w:rsidTr="00F65E1B">
      <w:trPr>
        <w:cantSplit/>
        <w:trHeight w:hRule="exact" w:val="301"/>
        <w:jc w:val="center"/>
      </w:trPr>
      <w:tc>
        <w:tcPr>
          <w:tcW w:w="1696" w:type="dxa"/>
          <w:vMerge/>
          <w:tcBorders>
            <w:bottom w:val="single" w:sz="4" w:space="0" w:color="auto"/>
          </w:tcBorders>
        </w:tcPr>
        <w:p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rsidR="00B608DD" w:rsidRDefault="00B608DD" w:rsidP="00733C5C">
          <w:pPr>
            <w:pStyle w:val="stbilgi"/>
          </w:pPr>
        </w:p>
      </w:tc>
      <w:tc>
        <w:tcPr>
          <w:tcW w:w="1418" w:type="dxa"/>
          <w:tcBorders>
            <w:bottom w:val="single" w:sz="4" w:space="0" w:color="auto"/>
          </w:tcBorders>
          <w:vAlign w:val="center"/>
        </w:tcPr>
        <w:p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608DD" w:rsidRPr="003A17C3" w:rsidRDefault="00BB512E"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1A080B">
            <w:rPr>
              <w:rStyle w:val="SayfaNumaras"/>
              <w:noProof/>
              <w:sz w:val="20"/>
              <w:szCs w:val="20"/>
            </w:rPr>
            <w:t>23</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1A080B">
            <w:rPr>
              <w:rStyle w:val="SayfaNumaras"/>
              <w:noProof/>
              <w:sz w:val="20"/>
              <w:szCs w:val="20"/>
            </w:rPr>
            <w:t>24</w:t>
          </w:r>
          <w:r w:rsidRPr="003A17C3">
            <w:rPr>
              <w:rStyle w:val="SayfaNumaras"/>
              <w:sz w:val="20"/>
              <w:szCs w:val="20"/>
            </w:rPr>
            <w:fldChar w:fldCharType="end"/>
          </w:r>
        </w:p>
      </w:tc>
    </w:tr>
  </w:tbl>
  <w:p w:rsidR="00B608DD" w:rsidRDefault="00B608D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hdrShapeDefaults>
    <o:shapedefaults v:ext="edit" spidmax="84994"/>
  </w:hdrShapeDefaults>
  <w:footnotePr>
    <w:footnote w:id="-1"/>
    <w:footnote w:id="0"/>
  </w:footnotePr>
  <w:endnotePr>
    <w:endnote w:id="-1"/>
    <w:endnote w:id="0"/>
  </w:endnotePr>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1D90"/>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080B"/>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B512E"/>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B897-F550-4516-BAA6-E92295DF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7565</Words>
  <Characters>43126</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Murat DEMİR</cp:lastModifiedBy>
  <cp:revision>2</cp:revision>
  <cp:lastPrinted>2017-08-08T11:56:00Z</cp:lastPrinted>
  <dcterms:created xsi:type="dcterms:W3CDTF">2020-08-21T09:54:00Z</dcterms:created>
  <dcterms:modified xsi:type="dcterms:W3CDTF">2020-08-21T09:54:00Z</dcterms:modified>
</cp:coreProperties>
</file>